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广东省精品资源共享课验收指标（试行）</w:t>
      </w:r>
    </w:p>
    <w:tbl>
      <w:tblPr>
        <w:tblStyle w:val="5"/>
        <w:tblW w:w="14735" w:type="dxa"/>
        <w:jc w:val="center"/>
        <w:tblCellSpacing w:w="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CCCCCC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514"/>
        <w:gridCol w:w="2197"/>
        <w:gridCol w:w="100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49" w:hRule="atLeast"/>
          <w:tblCellSpacing w:w="7" w:type="dxa"/>
          <w:jc w:val="center"/>
        </w:trPr>
        <w:tc>
          <w:tcPr>
            <w:tcW w:w="249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一级指标</w:t>
            </w: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二级指标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观测内容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49" w:hRule="atLeast"/>
          <w:tblCellSpacing w:w="7" w:type="dxa"/>
          <w:jc w:val="center"/>
        </w:trPr>
        <w:tc>
          <w:tcPr>
            <w:tcW w:w="249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基本情况（10分）</w:t>
            </w: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建设任务完成情况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基本完成了申报时预设的各项建设目标。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49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建设思路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建设思路清晰，优势和特色显著。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655" w:hRule="atLeast"/>
          <w:tblCellSpacing w:w="7" w:type="dxa"/>
          <w:jc w:val="center"/>
        </w:trPr>
        <w:tc>
          <w:tcPr>
            <w:tcW w:w="2493" w:type="dxa"/>
            <w:vMerge w:val="restart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课程建设团队（10分）</w:t>
            </w: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课程负责人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具有良好师德，学术造诣深厚，具有高级专业技术职务；负责本课程建设和教学工作，教学经验丰富；教学能力强，教学特色鲜明，教学成效显著。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655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团队成员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团队知识结构、年龄结构、学缘结构合理；团队成员中包括专业教师和教育技术骨干，任务分工合理。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0" w:hRule="atLeast"/>
          <w:tblCellSpacing w:w="7" w:type="dxa"/>
          <w:jc w:val="center"/>
        </w:trPr>
        <w:tc>
          <w:tcPr>
            <w:tcW w:w="2493" w:type="dxa"/>
            <w:vMerge w:val="restart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课程建设与实施（20分）</w:t>
            </w: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内容定位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课程定位明确，对实现人才培养目标起重要的支撑或促进作用，且与前导、后续课程衔接得当。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0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内容组织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遵循学习者的认知规律和能力培养规律安排教学内容、设计课程模块或教学单元，科学设计教学环节，合理分配教学时数，理论联系实际，课内课外有机结合，融知识传授、能力培养、素质教育于一体。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0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内容选择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体现现代教育思想，符合教育教学规律，具有基础性、科学性、系统性、先进性、适应性和针对性。适应开放教育和辅助学习需要，有助于学习者创新能力、实践能力和可持续发展能力的培养。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0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教学方法和手段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重视探究性学习、研究性学习，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能根据课程内容和学生特点，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灵活运用多种恰当的教学方法和教学手段，有效调动学生学习的积极性，激发学生学习兴趣，促进学生学习能力发展，教学效果好。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0" w:hRule="atLeast"/>
          <w:tblCellSpacing w:w="7" w:type="dxa"/>
          <w:jc w:val="center"/>
        </w:trPr>
        <w:tc>
          <w:tcPr>
            <w:tcW w:w="2493" w:type="dxa"/>
            <w:vMerge w:val="restart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课程资源（25分）</w:t>
            </w: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资源建设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课程基本资源质量高，能系统反映本课程教学理念、教学思想、教学设计，及时反映高等教育教学改革和社会、科技发展的成果，持续更新和完善课程教学资源。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0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资源组织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各类基本资源均按照教学单元、专题或模块的框架，予以合理、有序的组织、配置和应用，与知识点、技能点对应清晰，导航简明。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0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教学录像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教学录像与教学大纲或教学日历匹配，进程合理；课程内容完整，授课人表述准确。教学录像布局合理，能充分展现课堂教学活动实况和本课程特色，录像制作水平较高，图像、声音播放清晰流畅。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0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教案或演示文稿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教案或演示文稿经过精心设计和制作，内容准确、系统、完整，有助于提高学生学习兴趣和教学效果。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0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其他基本资源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重点难点指导、作业、参考资料目录及其他类型基本资源契合教学要求，针对性、适用性强，对提高教学效果有实质性帮助。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0" w:hRule="atLeast"/>
          <w:tblCellSpacing w:w="7" w:type="dxa"/>
          <w:jc w:val="center"/>
        </w:trPr>
        <w:tc>
          <w:tcPr>
            <w:tcW w:w="249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知识产权保护（10分）</w:t>
            </w:r>
          </w:p>
        </w:tc>
        <w:tc>
          <w:tcPr>
            <w:tcW w:w="218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原创性和非原创性资源处理</w:t>
            </w:r>
          </w:p>
        </w:tc>
        <w:tc>
          <w:tcPr>
            <w:tcW w:w="10003" w:type="dxa"/>
            <w:shd w:val="clear" w:color="auto" w:fill="FFFFFF"/>
            <w:vAlign w:val="center"/>
          </w:tcPr>
          <w:p>
            <w:pPr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知识产权清晰。原创性资源比例较高。非原创性资源，除为介绍、评论某一作品或者说明某一问题，适当引用已经发表作品的非原创性资源，且已指明作品的名称和作者的姓名（名称）外，均已获得许可使用的授权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79" w:hRule="atLeast"/>
          <w:tblCellSpacing w:w="7" w:type="dxa"/>
          <w:jc w:val="center"/>
        </w:trPr>
        <w:tc>
          <w:tcPr>
            <w:tcW w:w="2493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建设成果（25分）</w:t>
            </w:r>
          </w:p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建设成果的创新性</w:t>
            </w:r>
          </w:p>
        </w:tc>
        <w:tc>
          <w:tcPr>
            <w:tcW w:w="10003" w:type="dxa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与同类课程比较，本课程在某一(些)方面有实质创新，具有鲜明特色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CCCCCC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79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开放共享情况</w:t>
            </w:r>
          </w:p>
        </w:tc>
        <w:tc>
          <w:tcPr>
            <w:tcW w:w="10003" w:type="dxa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已建设开放的网络平台并开通较为畅通的共享渠道，课程网上共享已具有一定的点击量，受到好评。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79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成果价值</w:t>
            </w:r>
          </w:p>
        </w:tc>
        <w:tc>
          <w:tcPr>
            <w:tcW w:w="10003" w:type="dxa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建设成果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起到良好的示范作用，对教学改革及提高人才培养质量起到积极的促进作用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371" w:hRule="atLeast"/>
          <w:tblCellSpacing w:w="7" w:type="dxa"/>
          <w:jc w:val="center"/>
        </w:trPr>
        <w:tc>
          <w:tcPr>
            <w:tcW w:w="249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推广及影响力</w:t>
            </w:r>
          </w:p>
        </w:tc>
        <w:tc>
          <w:tcPr>
            <w:tcW w:w="10003" w:type="dxa"/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本课程的资源已在高校推广应用，对同类课程的教学质量提升发挥积极作用，对社会学习者的自主学习提供有益帮助。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广东省高等教育教学改革项目验收指标（试行）</w:t>
      </w:r>
    </w:p>
    <w:tbl>
      <w:tblPr>
        <w:tblStyle w:val="5"/>
        <w:tblW w:w="14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268"/>
        <w:gridCol w:w="10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25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一级指标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二级指标</w:t>
            </w:r>
          </w:p>
        </w:tc>
        <w:tc>
          <w:tcPr>
            <w:tcW w:w="100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指标内涵说明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25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基本情况（10分）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建设任务完成情况</w:t>
            </w:r>
          </w:p>
        </w:tc>
        <w:tc>
          <w:tcPr>
            <w:tcW w:w="10038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基本完成了申报时预设的各项建设目标。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25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建设思路</w:t>
            </w:r>
          </w:p>
        </w:tc>
        <w:tc>
          <w:tcPr>
            <w:tcW w:w="10038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建设思路清晰，优势和特色显著。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5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项目团队基础（10分）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项目团队</w:t>
            </w:r>
          </w:p>
        </w:tc>
        <w:tc>
          <w:tcPr>
            <w:tcW w:w="1003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项目负责人学术水平较高且具体主持该项目，项目团队职称、学历及学科背景结构合理，团队各成员间分工协作良好。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项目实施及建设情况（35分）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建设实施情况</w:t>
            </w:r>
          </w:p>
        </w:tc>
        <w:tc>
          <w:tcPr>
            <w:tcW w:w="1003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项目按照既定实施方案进行建设，对于各阶段建设任务及完成情况都有清晰阐述。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改革举措落实情况</w:t>
            </w:r>
          </w:p>
        </w:tc>
        <w:tc>
          <w:tcPr>
            <w:tcW w:w="1003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项目申报时预设的各项改革举措如期实施，计划解决的问题已如期得到解决。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保障和支持情况</w:t>
            </w:r>
          </w:p>
        </w:tc>
        <w:tc>
          <w:tcPr>
            <w:tcW w:w="1003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项目实施过程中得到了学校充足的经费保障和政策支持，能够调动项目需要的研究资源和设备。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建设成果和应用推广（35分）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建设成果</w:t>
            </w:r>
          </w:p>
        </w:tc>
        <w:tc>
          <w:tcPr>
            <w:tcW w:w="1003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项目选题和建设成果具有理论和现实意义，对推动我省相关领域教学改革和教学水平提高具有促进作用；项目成果新颖，水平层次较高，有具体的实践成果。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5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实践应用情况</w:t>
            </w:r>
          </w:p>
        </w:tc>
        <w:tc>
          <w:tcPr>
            <w:tcW w:w="1003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项目建设成果消化、吸收、应用和整合、集成、深化已有教学改革成果，具有较高的应用推广价值并在本校教学实践中得到有效应用，解决了本学校或本专业教学实践过程中的困难和问题。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5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共享和推广</w:t>
            </w:r>
          </w:p>
        </w:tc>
        <w:tc>
          <w:tcPr>
            <w:tcW w:w="1003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项目成果受益面广，已在本校相关专业或同类院校中得到应用和推广，或项目建设成果已其他单位完整采纳。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5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项目特色（10分）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项目水平与特色</w:t>
            </w:r>
          </w:p>
        </w:tc>
        <w:tc>
          <w:tcPr>
            <w:tcW w:w="1003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项目在专业与课程建设、教材、教学软件等教学基本建设、教学管理运行机制、教学方法改革、人才培养及教学质量保障机制等方面具有的较高水平，具有自身特色。</w:t>
            </w:r>
          </w:p>
        </w:tc>
      </w:tr>
    </w:tbl>
    <w:p>
      <w:pPr>
        <w:jc w:val="both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广东省普通高等学校特色专业建设点评审指标（试行）</w:t>
      </w:r>
    </w:p>
    <w:tbl>
      <w:tblPr>
        <w:tblStyle w:val="5"/>
        <w:tblW w:w="14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2419"/>
        <w:gridCol w:w="9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98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4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4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2367" w:type="dxa"/>
            <w:vMerge w:val="restart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1.建设目标与支持保障（15分）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专业定位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专业定位准确，思路清晰，符合经济建设与社会发展需求，具有先进的教育思想观念，质量意识强。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专业建设措施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专业发展规划科学合理, 分期建设目标明确，体现学科优势和特色。专业建设措施得力，成效显著。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支持保障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在专业发展、课程和教材建设、人才引进和青年教师培训等方面有切实有效的政策支持和经费保障。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2367" w:type="dxa"/>
            <w:vMerge w:val="restart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2.师资队伍（15分）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整体结构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队伍年龄结构、职称结构、学缘结构合理，发展趋势好。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教授、副教授比例较高，有高</w:t>
            </w:r>
            <w:r>
              <w:rPr>
                <w:rFonts w:hint="eastAsia" w:ascii="仿宋_GB2312" w:eastAsia="仿宋_GB2312"/>
                <w:sz w:val="24"/>
                <w:szCs w:val="24"/>
              </w:rPr>
              <w:t>水平、高学历学科专业带头人，并有效推动本专业的建设。形成专兼职结合的教师队伍。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师资培养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专业师资引进、培养规划和配套措施；有学校和行业、企业相结合的师资培养联动机制，能利用社会资源提升教师专业水平和实践能力。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教师素质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队伍整体素质高，有良好的科研背景和专业技术背景；专业主干课程由教授、副教授讲授；科研促进教学成效明显。项目立项以来，获省部级以上教学成果奖或同等层次的教学奖励超过1项。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2367" w:type="dxa"/>
            <w:vMerge w:val="restart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3.教学条件（10分）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教学资源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教学基本设施（含实验室、实习基地、图书资料、校园网络建设等）能满足培养高素质人才的需要；充分开发、利用多种教学资源（如网上资源、电子教材等）。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经费投入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用于专业师资队伍建设、实验室建设、课程建设、教材建设、教学方法及现代教育技术等专项的建设经费充足。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2367" w:type="dxa"/>
            <w:vMerge w:val="restart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4.建设成果（45分）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人才培养方案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立足于区域文化和产业，社会发展需求制定人才培养方案；培养方案（计划）设计科学，具有显著的专业办学特色，很好地反映培养目标对知识、能力及素质的要求。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课程与教材建设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课程体系和教学内容改革符合创新创业人才培养的要求，课程改革与建设有计划、有措施、成效显著，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近五年建成省级以上精品开放课程≥1门；依托专业建设，形成一系列高水平的教材成果。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专业教学质量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教学质量监控体系科学、完善，运行有效，成效显著；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专业指导委员会能实质性、制度性参与人才培养全过程；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对毕业论文或毕业设计的质量有得力的监控措施且执行情况良好；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社会需求调研制度化。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实验教学体系建设（文科部分专业本条可适当放宽）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践教学体系设计科学合理，及时动态更新。不断改革创新实践教学内容，开展多种形式的实践教学活动，创造条件促进学生较早参加科研和创新活动，实施效果良好；有稳定的校内外实习基地,能满足因材施教的实践教学要求；实习时间有保证,措施完善,效果好；实践教学队伍结构合理，满足教学需要；专业实验室场地充足、设备完善，运行投入常态化，开放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2367" w:type="dxa"/>
            <w:vMerge w:val="restart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5.人才培养质量和社会声誉（15分）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人才培养质量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学生思想道德素养和文化素质水平较高；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学生创新精神和实践能力强。佐证材料中含有高水平的学生创新或获奖成果。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6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社会声誉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毕业生的综合评价好。毕业生在社会上的声誉好，对经济社会发展贡献大。在同类学校或同类专业中反响好，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专业建设成果示范辐射作用成效显著，在国内有较大影响。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2367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特色项目</w:t>
            </w:r>
          </w:p>
        </w:tc>
        <w:tc>
          <w:tcPr>
            <w:tcW w:w="9824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在专业建设中形成优于其他同类专业的独特优质风貌，特色对优化人才培养过程,提高教学质量作用大，效果显著。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广东省大学生校外实践教学基地验收评审指标体系（试行）</w:t>
      </w:r>
    </w:p>
    <w:tbl>
      <w:tblPr>
        <w:tblStyle w:val="5"/>
        <w:tblW w:w="15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2708"/>
        <w:gridCol w:w="10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一级指标</w:t>
            </w:r>
          </w:p>
        </w:tc>
        <w:tc>
          <w:tcPr>
            <w:tcW w:w="27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二级指标</w:t>
            </w:r>
          </w:p>
        </w:tc>
        <w:tc>
          <w:tcPr>
            <w:tcW w:w="100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指标内涵及相关主要观测点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0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01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0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3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建设基本情况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（75分）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实践教学</w:t>
            </w:r>
          </w:p>
        </w:tc>
        <w:tc>
          <w:tcPr>
            <w:tcW w:w="10019" w:type="dxa"/>
          </w:tcPr>
          <w:p>
            <w:pPr>
              <w:spacing w:before="120" w:after="120"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构建了相对完善的实践教学体系，基地建设思路清晰；企业深度参与基地教学，校企共同制定教学目标、培养方案和考核标准，共同开发课程体系和实践项目；校企合作共同指导学生实践教学项目和毕业论文（设计）等，共同管理实践教学过程，共同评价教学效果，共同考核学生实践成效；实践教学体系完备，实践教学内容贴近生产实际，应用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师资建设</w:t>
            </w:r>
          </w:p>
        </w:tc>
        <w:tc>
          <w:tcPr>
            <w:tcW w:w="10019" w:type="dxa"/>
          </w:tcPr>
          <w:p>
            <w:pPr>
              <w:spacing w:before="120" w:after="120"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基地建设双方建立稳定的合作关系，双方共同培养实践教师队伍，开展了师资互聘交流，有较多高水平学科专家、行业企业专家参与指导实践教学；实践教学队伍由高校专任教师和企业兼职教师组成，教师队伍具有专业领域实践经历，结构合理，核心骨干相对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条件建设</w:t>
            </w:r>
          </w:p>
        </w:tc>
        <w:tc>
          <w:tcPr>
            <w:tcW w:w="10019" w:type="dxa"/>
          </w:tcPr>
          <w:p>
            <w:pPr>
              <w:spacing w:before="120" w:after="120"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基地的面积、空间、结构布局科学合理，安全、环保符合国家标准，应急设施和措施完备，软硬件设施完善，满足教学需要；与实验室和实验教学示范中心等校内实践实验场地能够互补，形成完备的实践实验教学条件保障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管理制度</w:t>
            </w:r>
          </w:p>
        </w:tc>
        <w:tc>
          <w:tcPr>
            <w:tcW w:w="10019" w:type="dxa"/>
            <w:vAlign w:val="center"/>
          </w:tcPr>
          <w:p>
            <w:pPr>
              <w:spacing w:before="120" w:after="120"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教学运行、学生管理、安全保障、资金使用等规章制度完善，激励约束机制健全；管理制度规范化、人性化，以学生为本；管理层次完善，目标责任明确，运行机制合理。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建设成效</w:t>
            </w:r>
          </w:p>
        </w:tc>
        <w:tc>
          <w:tcPr>
            <w:tcW w:w="10019" w:type="dxa"/>
            <w:vAlign w:val="center"/>
          </w:tcPr>
          <w:p>
            <w:pPr>
              <w:spacing w:before="120" w:after="120"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校企深度融合，校外实践教学体系完备，共同开发的实践课程资源丰富，共同编写教材和并建立了实训项目库；依托实践基地，学生实践能力和创新能力显著提升，创新创业项目、专利发明、论文发表数量有所增加；实践教学成果丰富，依托基地建设衍生了一批省级教学改革和质量工程项目、省部级以上教学成果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基地运行情况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（20分）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满足学生实践需求</w:t>
            </w:r>
          </w:p>
        </w:tc>
        <w:tc>
          <w:tcPr>
            <w:tcW w:w="10019" w:type="dxa"/>
            <w:vAlign w:val="center"/>
          </w:tcPr>
          <w:p>
            <w:pPr>
              <w:spacing w:before="120" w:after="120"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场地、设备、实践条件等满足本校相关专业学生实践需求。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3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基地开放共享</w:t>
            </w:r>
          </w:p>
        </w:tc>
        <w:tc>
          <w:tcPr>
            <w:tcW w:w="10019" w:type="dxa"/>
            <w:vAlign w:val="center"/>
          </w:tcPr>
          <w:p>
            <w:pPr>
              <w:spacing w:before="120" w:after="120"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基地面向其他高校开放，与其他学校、单位建立开放共享机制。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经费使用情况</w:t>
            </w:r>
          </w:p>
        </w:tc>
        <w:tc>
          <w:tcPr>
            <w:tcW w:w="10019" w:type="dxa"/>
            <w:vAlign w:val="center"/>
          </w:tcPr>
          <w:p>
            <w:pPr>
              <w:spacing w:before="120" w:after="120"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基地运行经费充足，能够满足实践教学运转需要且运行经费投入制度化，经费保障制度完备；合作单位对基地的建设运营投入经费，支持基地发展。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特色与创新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（5分）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特色与创新</w:t>
            </w:r>
          </w:p>
        </w:tc>
        <w:tc>
          <w:tcPr>
            <w:tcW w:w="10019" w:type="dxa"/>
            <w:vAlign w:val="center"/>
          </w:tcPr>
          <w:p>
            <w:pPr>
              <w:spacing w:before="120" w:after="120"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基地建设富有自身特色，在实践教学、师资队伍、条件建设、管理模式、运作管理、能力培养等方面具有独特的、创新性的做法，且在全省乃至全国范围内具有推广应用价值。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广东省省实验教学示范中心验收评审指标体系（试行）</w:t>
      </w:r>
    </w:p>
    <w:tbl>
      <w:tblPr>
        <w:tblStyle w:val="5"/>
        <w:tblW w:w="15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109"/>
        <w:gridCol w:w="1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19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一级指标</w:t>
            </w:r>
          </w:p>
        </w:tc>
        <w:tc>
          <w:tcPr>
            <w:tcW w:w="21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二级指标</w:t>
            </w:r>
          </w:p>
        </w:tc>
        <w:tc>
          <w:tcPr>
            <w:tcW w:w="1119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指标内涵及相关主要观测点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198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1944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基本情况（10分）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建设任务完成情况</w:t>
            </w:r>
          </w:p>
        </w:tc>
        <w:tc>
          <w:tcPr>
            <w:tcW w:w="11198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主要建设任务已基本完成；建设成果达到申报预期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944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实验教学（30分）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教学体系</w:t>
            </w:r>
          </w:p>
        </w:tc>
        <w:tc>
          <w:tcPr>
            <w:tcW w:w="1119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立与理论教学有机结合,以能力培养为核心,分层次的实验教学体系，涵盖基本型实验、综合设计型实验、研究创新型实验等；教学内容注重传统与现代的结合，与科研、工程和社会应用实践密切联系,融入科技创新和实验教学改革成果；有自编实验教材，且水平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教学方法</w:t>
            </w:r>
          </w:p>
        </w:tc>
        <w:tc>
          <w:tcPr>
            <w:tcW w:w="1119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视实验技术研究，实验项目选择、实验方案设计有利于启发学生科学思维和创新意识；改进实验教学方法，建立以学生为中心的实验教学模式，形成以自主式、合作式、研究式为主的学习方式；实验教学手段先进，引入现代技术，融合多种方式辅助实验教学；建立多元实验考核方法，统筹考核实验过程与实验结果，激发学生实验兴趣，提高实验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教学效果</w:t>
            </w:r>
          </w:p>
        </w:tc>
        <w:tc>
          <w:tcPr>
            <w:tcW w:w="1119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覆盖面广，实验开出率高，教学效果好，学生实验兴趣浓厚，对实验教学评价总体优良；学生实验基本技能宽厚扎实，实践创新能力强，实验创新成果多，学生有正式发表的论文或省部级以上竞赛奖等；实验教学成果丰富，正式发表的高水平实验教学论文多，承担省部级以上教学改革项目，成果突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44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教学队伍（20分）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制度建设</w:t>
            </w:r>
          </w:p>
        </w:tc>
        <w:tc>
          <w:tcPr>
            <w:tcW w:w="1119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学校重视实验教学队伍建设，规划科学；政策措施得力，能引导和激励高水平教师积极投入实验教学；实验教学队伍培养培训制度健全落实，富有成效。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队伍状况</w:t>
            </w:r>
          </w:p>
        </w:tc>
        <w:tc>
          <w:tcPr>
            <w:tcW w:w="1119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教学中心负责人学术水平高，具有高级职称，教学科研实践经验丰富，热爱实验教学，管理能力强；实验教学队伍结构合理，与理论教学人员互通，骨干力量相对稳定，保持动态平衡；实验教学队伍教学科研创新能力强，实验教学水平高，积极参加教学改革、科学研究、社会服务、国际交流；实验教学队伍教风优良，治学严谨，勇于探索和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944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设备与环境（30分）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信息平台</w:t>
            </w:r>
          </w:p>
        </w:tc>
        <w:tc>
          <w:tcPr>
            <w:tcW w:w="1119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建成网络化实验教学和实验室管理信息平台；具有丰富的网络实验教学资源；实现网上辅助教学和网络化、智能化管理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运行机制</w:t>
            </w:r>
          </w:p>
        </w:tc>
        <w:tc>
          <w:tcPr>
            <w:tcW w:w="1119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实验教学开放运行，保障措施落实得力，中心运行良好；管理制度规范化、人性化，以学生为本；实验教学评价办法科学合理，鼓励教师积极投入和改革创新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94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场地和仪器设备</w:t>
            </w:r>
          </w:p>
        </w:tc>
        <w:tc>
          <w:tcPr>
            <w:tcW w:w="1119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心实验场地充足，实验室面积、空间、布局科学合理。实验仪器品质精良，组合优化，配置合理，数量充足，满足现代实验教学要求；仪器设备使用效益高；改进、自制仪器设备有特色、教学效果好；仪器设备管理制度健全落实；设备与环境维护措施得力，设备完好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964" w:right="964" w:bottom="96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7E3"/>
    <w:rsid w:val="00092DE0"/>
    <w:rsid w:val="001D2EB0"/>
    <w:rsid w:val="001F638B"/>
    <w:rsid w:val="00201452"/>
    <w:rsid w:val="0021290D"/>
    <w:rsid w:val="0023620F"/>
    <w:rsid w:val="002B27E5"/>
    <w:rsid w:val="0035607D"/>
    <w:rsid w:val="00356FA2"/>
    <w:rsid w:val="00371D10"/>
    <w:rsid w:val="0039406F"/>
    <w:rsid w:val="003B01CD"/>
    <w:rsid w:val="003D0571"/>
    <w:rsid w:val="0043632B"/>
    <w:rsid w:val="00463111"/>
    <w:rsid w:val="004C1B88"/>
    <w:rsid w:val="004D34C2"/>
    <w:rsid w:val="00534047"/>
    <w:rsid w:val="00550E6D"/>
    <w:rsid w:val="005C5517"/>
    <w:rsid w:val="005D06DD"/>
    <w:rsid w:val="006473DA"/>
    <w:rsid w:val="00656174"/>
    <w:rsid w:val="00690A3F"/>
    <w:rsid w:val="0069372A"/>
    <w:rsid w:val="00700C15"/>
    <w:rsid w:val="00707CD8"/>
    <w:rsid w:val="007467F2"/>
    <w:rsid w:val="00755012"/>
    <w:rsid w:val="007F2AF7"/>
    <w:rsid w:val="007F7577"/>
    <w:rsid w:val="0086451A"/>
    <w:rsid w:val="008924DF"/>
    <w:rsid w:val="00924532"/>
    <w:rsid w:val="009437E3"/>
    <w:rsid w:val="0096291F"/>
    <w:rsid w:val="00973FEF"/>
    <w:rsid w:val="009803B8"/>
    <w:rsid w:val="009A688C"/>
    <w:rsid w:val="00A03F81"/>
    <w:rsid w:val="00B27C10"/>
    <w:rsid w:val="00B601D4"/>
    <w:rsid w:val="00B75F22"/>
    <w:rsid w:val="00B7695D"/>
    <w:rsid w:val="00BB51B6"/>
    <w:rsid w:val="00C05194"/>
    <w:rsid w:val="00C42F7E"/>
    <w:rsid w:val="00C83447"/>
    <w:rsid w:val="00C9318F"/>
    <w:rsid w:val="00CF0872"/>
    <w:rsid w:val="00CF4B23"/>
    <w:rsid w:val="00CF5F00"/>
    <w:rsid w:val="00DB2E19"/>
    <w:rsid w:val="00DD7571"/>
    <w:rsid w:val="00DE353A"/>
    <w:rsid w:val="00DF68DE"/>
    <w:rsid w:val="00DF7F12"/>
    <w:rsid w:val="00EA52CE"/>
    <w:rsid w:val="00F56751"/>
    <w:rsid w:val="00FD0027"/>
    <w:rsid w:val="00FF2810"/>
    <w:rsid w:val="034A3853"/>
    <w:rsid w:val="0F480334"/>
    <w:rsid w:val="164A4C5B"/>
    <w:rsid w:val="3B725413"/>
    <w:rsid w:val="46C3431E"/>
    <w:rsid w:val="67A6699C"/>
    <w:rsid w:val="68B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32</Pages>
  <Words>2055</Words>
  <Characters>11714</Characters>
  <Lines>97</Lines>
  <Paragraphs>27</Paragraphs>
  <TotalTime>1</TotalTime>
  <ScaleCrop>false</ScaleCrop>
  <LinksUpToDate>false</LinksUpToDate>
  <CharactersWithSpaces>13742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2017-06-20T09:37:00Z</dcterms:created>
  <dc:creator>րଡ଼</dc:creator>
  <cp:lastModifiedBy>许风霜</cp:lastModifiedBy>
  <cp:lastPrinted>2017-06-23T03:44:00Z</cp:lastPrinted>
  <dcterms:modified xsi:type="dcterms:W3CDTF">2020-10-27T03:24:51Z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